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sz w:val="20"/>
          <w:szCs w:val="20"/>
        </w:rPr>
      </w:pPr>
      <w:bookmarkStart w:id="0" w:name="_GoBack"/>
      <w:bookmarkEnd w:id="0"/>
      <w:r>
        <w:rPr>
          <w:b w:val="false"/>
          <w:bCs w:val="false"/>
          <w:sz w:val="20"/>
          <w:szCs w:val="20"/>
        </w:rPr>
        <w:t xml:space="preserve">МУНИЦИПАЛЬНОЕ БЮДЖЕТНОЕ ДОШКОЛЬНОЕ ОБЩЕОБРАЗОВАТЕЛЬНОЕ УЧРЕЖДЕНИЕ </w:t>
      </w:r>
    </w:p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«ГИМНАЗИЯ № 16»</w:t>
      </w:r>
    </w:p>
    <w:p>
      <w:pPr>
        <w:pStyle w:val="Normal"/>
        <w:jc w:val="center"/>
        <w:rPr>
          <w:sz w:val="22"/>
          <w:szCs w:val="22"/>
        </w:rPr>
      </w:pPr>
      <w:r>
        <w:rPr>
          <w:b w:val="false"/>
          <w:bCs w:val="false"/>
          <w:sz w:val="20"/>
          <w:szCs w:val="20"/>
        </w:rPr>
        <w:t xml:space="preserve">ГОРОДСКОГО ОКРУГА МЫТИЩИ </w:t>
      </w:r>
    </w:p>
    <w:p>
      <w:pPr>
        <w:pStyle w:val="Normal"/>
        <w:pBdr>
          <w:bottom w:val="single" w:sz="12" w:space="1" w:color="00000A"/>
        </w:pBdr>
        <w:jc w:val="center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МОСКОВСКОЙ ОБЛАСТИ </w:t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/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/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/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/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/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/>
      </w:r>
    </w:p>
    <w:p>
      <w:pPr>
        <w:pStyle w:val="Normal"/>
        <w:widowControl w:val="false"/>
        <w:spacing w:lineRule="exact" w:line="50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z w:val="44"/>
          <w:szCs w:val="44"/>
          <w:lang w:eastAsia="ru-RU"/>
        </w:rPr>
      </w:pPr>
      <w:r>
        <w:rPr/>
      </w:r>
    </w:p>
    <w:p>
      <w:pPr>
        <w:pStyle w:val="Normal"/>
        <w:widowControl w:val="false"/>
        <w:spacing w:lineRule="exact" w:line="500" w:before="0" w:after="0"/>
        <w:jc w:val="center"/>
        <w:rPr/>
      </w:pPr>
      <w:r>
        <w:rPr>
          <w:rFonts w:eastAsia="Times New Roman" w:cs="Times New Roman"/>
          <w:b/>
          <w:bCs/>
          <w:iCs/>
          <w:color w:val="000000"/>
          <w:sz w:val="44"/>
          <w:szCs w:val="44"/>
          <w:lang w:eastAsia="ru-RU"/>
        </w:rPr>
        <w:t>Мастер-класс</w:t>
      </w:r>
    </w:p>
    <w:p>
      <w:pPr>
        <w:pStyle w:val="Normal"/>
        <w:keepNext/>
        <w:keepLines/>
        <w:widowControl w:val="false"/>
        <w:numPr>
          <w:ilvl w:val="0"/>
          <w:numId w:val="0"/>
        </w:numPr>
        <w:spacing w:lineRule="exact" w:line="643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z w:val="44"/>
          <w:szCs w:val="44"/>
          <w:lang w:eastAsia="ru-RU"/>
        </w:rPr>
      </w:pPr>
      <w:bookmarkStart w:id="1" w:name="bookmark0"/>
      <w:bookmarkStart w:id="2" w:name="bookmark0"/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r>
    </w:p>
    <w:p>
      <w:pPr>
        <w:pStyle w:val="Normal"/>
        <w:keepNext/>
        <w:keepLines/>
        <w:widowControl w:val="false"/>
        <w:numPr>
          <w:ilvl w:val="0"/>
          <w:numId w:val="0"/>
        </w:numPr>
        <w:spacing w:lineRule="exact" w:line="643" w:before="0" w:after="0"/>
        <w:jc w:val="center"/>
        <w:outlineLvl w:val="0"/>
        <w:rPr/>
      </w:pPr>
      <w:bookmarkStart w:id="3" w:name="bookmark0"/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«КОРРЕКЦИЯ РЕЧЕВЫХ НАРУШЕНИЙ У ДОШКОЛЬНИКОВ В ИГРАХ С МЯЧОМ</w:t>
      </w:r>
      <w:bookmarkEnd w:id="3"/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>
      <w:pPr>
        <w:pStyle w:val="Normal"/>
        <w:widowControl w:val="false"/>
        <w:spacing w:lineRule="exact" w:line="355" w:before="0" w:after="0"/>
        <w:ind w:left="6020" w:right="28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exact" w:line="355" w:before="0" w:after="0"/>
        <w:ind w:left="6020" w:right="28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exact" w:line="355" w:before="0" w:after="0"/>
        <w:ind w:left="6020" w:right="28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exact" w:line="355" w:before="0" w:after="0"/>
        <w:ind w:left="6020" w:right="280" w:hanging="0"/>
        <w:jc w:val="right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widowControl w:val="false"/>
        <w:spacing w:lineRule="auto" w:line="360" w:beforeAutospacing="0" w:before="0" w:afterAutospacing="0" w:after="0"/>
        <w:ind w:left="4395" w:right="28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/>
      </w:r>
    </w:p>
    <w:p>
      <w:pPr>
        <w:pStyle w:val="Normal"/>
        <w:widowControl w:val="false"/>
        <w:spacing w:lineRule="auto" w:line="360" w:beforeAutospacing="0" w:before="0" w:afterAutospacing="0" w:after="0"/>
        <w:ind w:right="280" w:hanging="0"/>
        <w:jc w:val="right"/>
        <w:rPr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Подготовила и провела:</w:t>
      </w:r>
    </w:p>
    <w:p>
      <w:pPr>
        <w:pStyle w:val="Normal"/>
        <w:widowControl w:val="false"/>
        <w:spacing w:lineRule="auto" w:line="360" w:beforeAutospacing="0" w:before="0" w:afterAutospacing="0" w:after="0"/>
        <w:ind w:right="280" w:hanging="0"/>
        <w:jc w:val="right"/>
        <w:rPr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учитель-логопед Мальцева Инна васильевна</w:t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План-конспект мастер–класса</w:t>
      </w:r>
    </w:p>
    <w:p>
      <w:pPr>
        <w:pStyle w:val="NormalWeb"/>
        <w:spacing w:beforeAutospacing="0" w:before="0" w:afterAutospacing="0" w:after="1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« Коррекция речевых нарушений у дошкольников в играх с мячом»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Продолжительность мастер–класса:</w:t>
      </w:r>
      <w:r>
        <w:rPr>
          <w:i/>
          <w:iCs/>
          <w:sz w:val="28"/>
          <w:szCs w:val="28"/>
        </w:rPr>
        <w:t>30 минут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 мастер–класса: </w:t>
      </w:r>
      <w:r>
        <w:rPr>
          <w:sz w:val="28"/>
          <w:szCs w:val="28"/>
        </w:rPr>
        <w:t>приобщение родителей к активному участию в коррекционном процессе по преодолению речевых нарушений у детей, посредством игр с мячом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Задачи: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1.Научить родителей использовать различные виды мячей в совместной деятельности с ребенком, направленные на развитие общей и мелкой моторики, расширение словарного запаса, совершенствование грамматического строя речи, развитие познавательных процессов (восприятие, память, внимание, мышление).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2.Развивать заинтересованность родителей к общению с детьми.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3.Привлечь внимание родителей к данной проблеме, используя игры с мячом.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Предполагаемый результат: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1. Активизируется участие родителей в коррекционном процессе.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2.Повысится компетентность родителей по использованию различных игр с мячом, направленных на речевое развитие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>резиновый мяч, стеклянный мяч, Су-джок, тряпичный мяч, набор пластмассовых мячей (зеленые, синие, красные)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>буклеты для родителей.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вводная часть (5 мин.);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основная часть (20 мин.);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заключительная часть (5 мин.).</w:t>
      </w:r>
    </w:p>
    <w:p>
      <w:pPr>
        <w:pStyle w:val="NormalWeb"/>
        <w:spacing w:beforeAutospacing="0" w:before="0" w:afterAutospacing="0" w:after="1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Проверка реализации поставленных задач и достижения цели осуществляются с помощью анкеты.</w:t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Ход мастер–класса: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Вводная часть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Приветствие участников мастер - класса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Хочу напомнить вам, уважаемые мамы и папы, один из эпизодов вашей родительской практики. Вы занимаетесь с ребенком 6-ти лет, обучая его грамоте. «Вот слово «тигр», - говорите вы, - сколько здесь звуков? А какой – первый?». «Мамочка, а давай лучше поиграем! Вот мячик новый!»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 хочется ребенку внести хотя бы элемент игры в это тяжелое для него занятие! Потому что занятие со звуками, которое у нас, логопедов, называется развитием фонематического слуха, очень тяжелое для детей.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Ведь звуки нельзя потрогать, даже увидеть, можно только услышать и произнести. Особенно это касается мальчишек, которым трудно усидеть на месте, им хочется двигаться, все трогать, передвигать, менять местами, перекидывать, подбрасывать, кидать, ловить…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Вам не кажется, что все эти глаголы можно подобрать к слову «мяч»? А ведь игры с мячом можно использовать при развитии у ребенка фонематического слуха и автоматизации звуков в речи.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Игры с мячом известны с древних времен. Они весьма популярны у многих народов мира и являются самыми распространенными из игр.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Выбор мячей достаточно широк. Как правило, ребенка более всего привлекают мячи яркие, прыгучие, легкие.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Игры и упражнения с мячом помогут вам решить множество проблем.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Во-первых, они отвлекают внимание ребенка от речевого дефекта и побуждают к общению. Освобождают ребенка от утомительной, неестественной для его возраста неподвижности на занятиях. Развивают общую и мелкую моторику, ориентировку в пространстве. Мальчики учатся регулировать силу и точность движений, развивают глазомер, силу, ловкость, быстроту реакции. У детей перед школой активизируется непроизвольное и формируется произвольное внимание; развивается и нормализируется эмоционально-волевая сфера. И не надо забывать значение игры в мяч для развития мышечной силы, усиления работы важнейших органов – легких, сердца, улучшения обмена веществ.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 игры с различными мячами (резиновыми, пластмассовыми, тканевыми, массажными, маленькими стеклянными, даже воздушными шарами) помогут вам закрепить знания детей о гласных и согласных звуках, научат выделять звук из ряда звуков и слов, называть слова с заданным звуком.</w:t>
      </w:r>
    </w:p>
    <w:p>
      <w:pPr>
        <w:pStyle w:val="NormalWeb"/>
        <w:spacing w:beforeAutospacing="0" w:before="0" w:afterAutospacing="0" w:after="1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Виды игр с мячом: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67"/>
        <w:rPr/>
      </w:pPr>
      <w:r>
        <w:rPr>
          <w:sz w:val="28"/>
          <w:szCs w:val="28"/>
        </w:rPr>
        <w:t>Направленные на развитие мелкой моторики;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67"/>
        <w:rPr/>
      </w:pPr>
      <w:r>
        <w:rPr>
          <w:sz w:val="28"/>
          <w:szCs w:val="28"/>
        </w:rPr>
        <w:t>Направленные на развитие ориентировки в пространстве;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67"/>
        <w:rPr/>
      </w:pPr>
      <w:r>
        <w:rPr>
          <w:sz w:val="28"/>
          <w:szCs w:val="28"/>
        </w:rPr>
        <w:t>Направленные на формирование правильного звукопроизношения и развитие фонематических процессов;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67"/>
        <w:rPr/>
      </w:pPr>
      <w:r>
        <w:rPr>
          <w:sz w:val="28"/>
          <w:szCs w:val="28"/>
        </w:rPr>
        <w:t>Направленные на обобщение и расширение словарного запаса, развитие грамматического строя речи.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Использование упражнений с мячом помогают детям: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сделать рывок в развитии речи – улучшить произношение и обогатить лексику;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подготовить руку к письму, что особенно важно для ребят, которые скоро пойдут в школу;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развивать внимание, терпение, внутренний тормоз – умение сдерживаться именно тогда, когда это необходимо;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стимулировать фантазию, проявлять творческие способности;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67"/>
        <w:rPr/>
      </w:pPr>
      <w:r>
        <w:rPr>
          <w:sz w:val="28"/>
          <w:szCs w:val="28"/>
        </w:rPr>
        <w:t>играя, освоить начала геометрии, как на плоскости, так и в пространстве;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А теперь поиграем!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>Основная часть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Игры с мячом для развития фонематического слуха.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«Умный мячик»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навыка анализа прямых и обратных слогов.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бросает резиновый мяч ребенку и произносит слоги. Например: та, то, ту, ты, тэ, ат, от, ут, ыт, эт. Ребенок называет первый и второй звук или произносит звуки наоборот, меняя их местами.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«Мяч поймай – слово составляй»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>составление слов из 3-4 звуков, их анализ.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называет ребенку звук и катит по полу  пластмассовый мяч соответствующего цвета (красный, синий, зеленый). Ребенок соединяет из мячей-звуков слово и называет его. Слова: рак, сом, мак, мир, кот, кит.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 Мяч поймаю, слово четко называю»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автоматизация звука, определение места в слове.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катит к ребенку по столу стеклянные шарики, называя слова с автоматизируемым звуком. Ребенок повторяет слово и катит шарик взрослому.</w:t>
      </w:r>
    </w:p>
    <w:p>
      <w:pPr>
        <w:pStyle w:val="NormalWeb"/>
        <w:spacing w:beforeAutospacing="0" w:before="0" w:afterAutospacing="0" w:after="1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«Светофор»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фонематическое восприятие и формировать навыки звукового анализа ;закреплять умение бросать и ловить мяч левой и правой рукой.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предлагает ребенку определить какой из согласных звуков (твердый или мягкий) «живет» в слове, если в слове «живет» твердый согласный звук, то ребенок подбрасывает вверх мячик синего цвета. Если в слове « живет» его мягкая пара, то ребенок подбрасывает мячик зеленого цвета.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Игры с мячом для развития словаря и грамматического строя речи.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«Скажи наоборот»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подбирать слова, противоположные по смыслу (антонимы),учить бросать мяч под углом, чтобы его мог поймать играющий, стоящий напротив.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бросает мяч с отскоком, называет слово и предлагает назвать слово, противоположное по смыслу.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 «Сосчитай»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детей согласовывать существительные с числительными.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взрослый называет животного, а дети считают ( первый заяц, второй заяц, седьмой заяц…),перекидывая мяч друг другу стоя в кругу.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Игры с мячом, направленные на развитие ориентировки в пространстве.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Игра: «Мяч – другу»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ориентирования ((справа- слева, прямо, наискосок), развитие ловкости, внимания, словесного обозначения действия.</w:t>
      </w:r>
    </w:p>
    <w:p>
      <w:pPr>
        <w:pStyle w:val="NormalWeb"/>
        <w:spacing w:beforeAutospacing="0" w:before="0" w:afterAutospacing="0" w:after="167"/>
        <w:rPr/>
      </w:pPr>
      <w:r>
        <w:rPr>
          <w:b/>
          <w:bCs/>
          <w:sz w:val="28"/>
          <w:szCs w:val="28"/>
        </w:rPr>
        <w:t xml:space="preserve">Описание: </w:t>
      </w:r>
      <w:r>
        <w:rPr>
          <w:sz w:val="28"/>
          <w:szCs w:val="28"/>
        </w:rPr>
        <w:t>дети становятся в круг на некотором расстоянии друг от друга и перекидывают мяч, говоря при этом «Мяч бросаю вправо, Лене. Лена, лови мяч»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Игры с массажным мячиком для развития мелкой моторики.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Ежик колет нам ладошки,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Поиграем с ним немножко.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Ежик нам ладошки колет –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Ручки к школе нам готовит.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Мячик-ежик мы возьмем, (подбрасываем мячик вверх)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Покатаем и потрем.(прокатываем между ладошек)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Вверх подбросим и поймаем, (опять подбрасываем мячик)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 иголки посчитаем. (пальчиками мнем иголки мячика)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Пустим ежика на ладошку, (кладем мячик на стол)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Ручкой ежика прижмем (ручкой прижимаем мячик)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И немножко покатаем… (катаем мячик)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Потом ручку поменяем (меняем руки)</w:t>
      </w:r>
    </w:p>
    <w:p>
      <w:pPr>
        <w:pStyle w:val="NormalWeb"/>
        <w:spacing w:beforeAutospacing="0" w:before="0" w:afterAutospacing="0" w:after="167"/>
        <w:jc w:val="center"/>
        <w:rPr/>
      </w:pPr>
      <w:r>
        <w:rPr>
          <w:b/>
          <w:bCs/>
          <w:sz w:val="28"/>
          <w:szCs w:val="28"/>
        </w:rPr>
        <w:t>Заключительная часть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Сегодня мы играли с мячом, в такие простые и интересные игры. Вы смогли увидеть и поиграть вместе со своими детьми. Порой родители даже не знают, что сделать это можно весело и интересно. Теперь вы знаете, можно не только играть с ребенком, но и способствовать в процессе игры его речевому развитию.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Дорогие родители, заинтересовали васигры, в которые мы сегодня играли? В корзине лежат мячи трех цветов. Если вам понравилось и вы готовы использовать эти игры в своей работе возьмите красный мяч, синий мяч- понравилось .но не готовы использовать, зеленый мяч – не нравиться.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Спасибо!</w:t>
      </w:r>
    </w:p>
    <w:p>
      <w:pPr>
        <w:pStyle w:val="NormalWeb"/>
        <w:spacing w:beforeAutospacing="0" w:before="0" w:afterAutospacing="0" w:after="167"/>
        <w:rPr/>
      </w:pPr>
      <w:r>
        <w:rPr>
          <w:sz w:val="28"/>
          <w:szCs w:val="28"/>
        </w:rPr>
        <w:t>Позвольте вам предложить буклеты, в которых я подобрала разные игры с мячом для игры дома.</w:t>
      </w:r>
    </w:p>
    <w:p>
      <w:pPr>
        <w:pStyle w:val="NormalWeb"/>
        <w:spacing w:beforeAutospacing="0" w:before="0" w:afterAutospacing="0" w:after="1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990" w:right="1590" w:header="0" w:top="1250" w:footer="0" w:bottom="1250" w:gutter="0"/>
      <w:pgBorders w:display="allPages" w:offsetFrom="text">
        <w:top w:val="thinThickMediumGap" w:sz="24" w:space="14" w:color="00000A"/>
        <w:left w:val="thinThickMediumGap" w:sz="24" w:space="31" w:color="00000A"/>
        <w:bottom w:val="thickThinMediumGap" w:sz="24" w:space="14" w:color="00000A"/>
        <w:right w:val="thickThinMediumGap" w:sz="24" w:space="1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0d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17355</TotalTime>
  <Application>LibreOffice/5.0.4.2$Windows_X86_64 LibreOffice_project/2b9802c1994aa0b7dc6079e128979269cf95bc78</Application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2014-04-25T11:17:00Z</dcterms:created>
  <dc:creator>Марина</dc:creator>
  <dc:language>ru-RU</dc:language>
  <cp:lastPrinted>2022-09-22T08:46:00Z</cp:lastPrinted>
  <dcterms:modified xsi:type="dcterms:W3CDTF">2022-10-19T11:00:07Z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